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781F0">
      <w:pPr>
        <w:jc w:val="center"/>
        <w:rPr>
          <w:rFonts w:hint="eastAsia" w:ascii="方正小标宋_GBK" w:hAnsi="方正小标宋_GBK" w:eastAsia="方正小标宋_GBK" w:cs="方正小标宋_GBK"/>
          <w:sz w:val="44"/>
          <w:szCs w:val="44"/>
          <w:lang w:eastAsia="zh-CN"/>
        </w:rPr>
      </w:pPr>
      <w:bookmarkStart w:id="0" w:name="_GoBack"/>
      <w:bookmarkEnd w:id="0"/>
    </w:p>
    <w:p w14:paraId="0D7F1E5C">
      <w:pPr>
        <w:jc w:val="center"/>
        <w:rPr>
          <w:rFonts w:hint="eastAsia" w:ascii="方正小标宋_GBK" w:hAnsi="方正小标宋_GBK" w:eastAsia="方正小标宋_GBK" w:cs="方正小标宋_GBK"/>
          <w:sz w:val="44"/>
          <w:szCs w:val="44"/>
          <w:lang w:eastAsia="zh-CN"/>
        </w:rPr>
      </w:pPr>
    </w:p>
    <w:p w14:paraId="4268063E">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eastAsia="zh-CN"/>
        </w:rPr>
        <w:t>阜新市</w:t>
      </w:r>
      <w:r>
        <w:rPr>
          <w:rFonts w:hint="eastAsia" w:ascii="方正小标宋_GBK" w:hAnsi="方正小标宋_GBK" w:eastAsia="方正小标宋_GBK" w:cs="方正小标宋_GBK"/>
          <w:sz w:val="44"/>
          <w:szCs w:val="44"/>
        </w:rPr>
        <w:t>房屋建筑和市政基础设施工程分阶段办理施工许可实施办法</w:t>
      </w:r>
    </w:p>
    <w:p w14:paraId="68E4AA5C">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（试行）</w:t>
      </w:r>
    </w:p>
    <w:p w14:paraId="7EF96AE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为进一步深化工程建设项目审批制度改革，提高建筑工程施工许可审批效率，根据国务院办公厅《关于进一步优化营商环境降低市场主体制度性交易成本的意见》（国办发</w:t>
      </w:r>
      <w:r>
        <w:rPr>
          <w:rFonts w:hint="eastAsia" w:ascii="仿宋_GB2312" w:hAnsi="仿宋_GB2312" w:eastAsia="仿宋_GB2312" w:cs="仿宋_GB2312"/>
          <w:sz w:val="32"/>
          <w:szCs w:val="32"/>
          <w:lang w:eastAsia="zh-CN"/>
        </w:rPr>
        <w:t>〔2022〕30号</w:t>
      </w:r>
      <w:r>
        <w:rPr>
          <w:rFonts w:hint="eastAsia" w:ascii="仿宋_GB2312" w:hAnsi="仿宋_GB2312" w:eastAsia="仿宋_GB2312" w:cs="仿宋_GB2312"/>
          <w:sz w:val="32"/>
          <w:szCs w:val="32"/>
        </w:rPr>
        <w:t>），制定我</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房屋建筑和市政基础设施工程分阶段办理施工许可实施办法如下：</w:t>
      </w:r>
    </w:p>
    <w:p w14:paraId="7044584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一、划分标准</w:t>
      </w:r>
    </w:p>
    <w:p w14:paraId="3AAF47D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建设单位在确定施工总承包单位并具备满足施工要求的图纸和其他要件后，可选择申请办理整体建筑工程施工许可证（以下简称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施工许可证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，也可选择分阶段申请办理施工许可证。</w:t>
      </w:r>
    </w:p>
    <w:p w14:paraId="332052B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（一）房屋建筑工程</w:t>
      </w:r>
    </w:p>
    <w:p w14:paraId="6CD9120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可按桩基工程、主体工程两个阶段申请办理施工许可证。</w:t>
      </w:r>
    </w:p>
    <w:p w14:paraId="70F070F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（二）市政基础设施工程</w:t>
      </w:r>
    </w:p>
    <w:p w14:paraId="70CB39C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1.</w:t>
      </w:r>
      <w:r>
        <w:rPr>
          <w:rFonts w:hint="eastAsia" w:ascii="仿宋_GB2312" w:hAnsi="仿宋_GB2312" w:eastAsia="仿宋_GB2312" w:cs="仿宋_GB2312"/>
          <w:sz w:val="32"/>
          <w:szCs w:val="32"/>
        </w:rPr>
        <w:t>有土建工程的市政基础设施工程：可按</w:t>
      </w:r>
      <w:r>
        <w:rPr>
          <w:rFonts w:hint="eastAsia" w:ascii="仿宋_GB2312" w:hAnsi="仿宋_GB2312" w:eastAsia="仿宋_GB2312" w:cs="仿宋_GB2312"/>
          <w:sz w:val="32"/>
          <w:szCs w:val="32"/>
          <w:lang w:eastAsia="zh-CN"/>
        </w:rPr>
        <w:t>基础工</w:t>
      </w:r>
      <w:r>
        <w:rPr>
          <w:rFonts w:hint="eastAsia" w:ascii="仿宋_GB2312" w:hAnsi="仿宋_GB2312" w:eastAsia="仿宋_GB2312" w:cs="仿宋_GB2312"/>
          <w:sz w:val="32"/>
          <w:szCs w:val="32"/>
        </w:rPr>
        <w:t>程、主体工程两个阶段申请办理施工许可证。</w:t>
      </w:r>
    </w:p>
    <w:p w14:paraId="46CC819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2.</w:t>
      </w:r>
      <w:r>
        <w:rPr>
          <w:rFonts w:hint="eastAsia" w:ascii="仿宋_GB2312" w:hAnsi="仿宋_GB2312" w:eastAsia="仿宋_GB2312" w:cs="仿宋_GB2312"/>
          <w:sz w:val="32"/>
          <w:szCs w:val="32"/>
        </w:rPr>
        <w:t>道路、管线、管等线性工程：可按里程桩号或管线桩号分阶段申请办理施工许可证。</w:t>
      </w:r>
    </w:p>
    <w:p w14:paraId="1A8C657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二、办理原则</w:t>
      </w:r>
    </w:p>
    <w:p w14:paraId="390C446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（一）建设单位必须按阶段顺序依次申请办理施工许可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不得跳跃阶段申请。</w:t>
      </w:r>
    </w:p>
    <w:p w14:paraId="3E30E44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（二）工程建设项目取得资规部门设计方案批准手续或设计方案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已基本稳定的认定意见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可作为规划手续办理桩基工程</w:t>
      </w:r>
      <w:r>
        <w:rPr>
          <w:rFonts w:hint="eastAsia" w:ascii="仿宋_GB2312" w:hAnsi="仿宋_GB2312" w:eastAsia="仿宋_GB2312" w:cs="仿宋_GB2312"/>
          <w:sz w:val="32"/>
          <w:szCs w:val="32"/>
          <w:lang w:eastAsia="zh-CN"/>
        </w:rPr>
        <w:t>施</w:t>
      </w:r>
      <w:r>
        <w:rPr>
          <w:rFonts w:hint="eastAsia" w:ascii="仿宋_GB2312" w:hAnsi="仿宋_GB2312" w:eastAsia="仿宋_GB2312" w:cs="仿宋_GB2312"/>
          <w:sz w:val="32"/>
          <w:szCs w:val="32"/>
        </w:rPr>
        <w:t>工许可证。</w:t>
      </w:r>
    </w:p>
    <w:p w14:paraId="46D1D14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eastAsia="zh-CN"/>
        </w:rPr>
        <w:t>阜新</w:t>
      </w:r>
      <w:r>
        <w:rPr>
          <w:rFonts w:hint="eastAsia" w:ascii="仿宋_GB2312" w:hAnsi="仿宋_GB2312" w:eastAsia="仿宋_GB2312" w:cs="仿宋_GB2312"/>
          <w:sz w:val="32"/>
          <w:szCs w:val="32"/>
        </w:rPr>
        <w:t>市建设工程施工图设计技术审查中心出具的岩土工程勘察文件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预审查意见和桩基工程施工图预审查意见，可作为图纸审查合格手续办理桩基工程施工许可证。</w:t>
      </w:r>
    </w:p>
    <w:p w14:paraId="194477D5">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（四）阶段申领</w:t>
      </w:r>
      <w:r>
        <w:rPr>
          <w:rFonts w:hint="eastAsia" w:ascii="仿宋_GB2312" w:hAnsi="仿宋_GB2312" w:eastAsia="仿宋_GB2312" w:cs="仿宋_GB2312"/>
          <w:sz w:val="32"/>
          <w:szCs w:val="32"/>
          <w:lang w:eastAsia="zh-CN"/>
        </w:rPr>
        <w:t>的施工许</w:t>
      </w:r>
      <w:r>
        <w:rPr>
          <w:rFonts w:hint="eastAsia" w:ascii="仿宋_GB2312" w:hAnsi="仿宋_GB2312" w:eastAsia="仿宋_GB2312" w:cs="仿宋_GB2312"/>
          <w:sz w:val="32"/>
          <w:szCs w:val="32"/>
        </w:rPr>
        <w:t>可与质量、安全监督手续同时办</w:t>
      </w:r>
      <w:r>
        <w:rPr>
          <w:rFonts w:hint="eastAsia" w:ascii="仿宋_GB2312" w:hAnsi="仿宋_GB2312" w:eastAsia="仿宋_GB2312" w:cs="仿宋_GB2312"/>
          <w:sz w:val="32"/>
          <w:szCs w:val="32"/>
          <w:lang w:eastAsia="zh-CN"/>
        </w:rPr>
        <w:t>理。</w:t>
      </w:r>
    </w:p>
    <w:p w14:paraId="612607A1">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（五）申请施工许可的阶段内容包括主体</w:t>
      </w:r>
      <w:r>
        <w:rPr>
          <w:rFonts w:hint="eastAsia" w:ascii="仿宋_GB2312" w:hAnsi="仿宋_GB2312" w:eastAsia="仿宋_GB2312" w:cs="仿宋_GB2312"/>
          <w:sz w:val="32"/>
          <w:szCs w:val="32"/>
        </w:rPr>
        <w:t>工程内容时，应</w:t>
      </w:r>
      <w:r>
        <w:rPr>
          <w:rFonts w:hint="eastAsia" w:ascii="仿宋_GB2312" w:hAnsi="仿宋_GB2312" w:eastAsia="仿宋_GB2312" w:cs="仿宋_GB2312"/>
          <w:sz w:val="32"/>
          <w:szCs w:val="32"/>
          <w:lang w:eastAsia="zh-CN"/>
        </w:rPr>
        <w:t>按要求，先行办理“</w:t>
      </w:r>
      <w:r>
        <w:rPr>
          <w:rFonts w:hint="eastAsia" w:ascii="仿宋_GB2312" w:hAnsi="仿宋_GB2312" w:eastAsia="仿宋_GB2312" w:cs="仿宋_GB2312"/>
          <w:sz w:val="32"/>
          <w:szCs w:val="32"/>
        </w:rPr>
        <w:t>特</w:t>
      </w:r>
      <w:r>
        <w:rPr>
          <w:rFonts w:hint="eastAsia" w:ascii="仿宋_GB2312" w:hAnsi="仿宋_GB2312" w:eastAsia="仿宋_GB2312" w:cs="仿宋_GB2312"/>
          <w:sz w:val="32"/>
          <w:szCs w:val="32"/>
          <w:lang w:eastAsia="zh-CN"/>
        </w:rPr>
        <w:t>殊建设工程消防设计审查”等事项。</w:t>
      </w:r>
    </w:p>
    <w:p w14:paraId="03F9CE2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（六）施工图审查实行“自审承诺制”</w:t>
      </w:r>
      <w:r>
        <w:rPr>
          <w:rFonts w:hint="eastAsia" w:ascii="仿宋_GB2312" w:hAnsi="仿宋_GB2312" w:eastAsia="仿宋_GB2312" w:cs="仿宋_GB2312"/>
          <w:sz w:val="32"/>
          <w:szCs w:val="32"/>
        </w:rPr>
        <w:t>管理的工程项目、</w:t>
      </w:r>
      <w:r>
        <w:rPr>
          <w:rFonts w:hint="eastAsia" w:ascii="仿宋_GB2312" w:hAnsi="仿宋_GB2312" w:eastAsia="仿宋_GB2312" w:cs="仿宋_GB2312"/>
          <w:sz w:val="32"/>
          <w:szCs w:val="32"/>
          <w:lang w:eastAsia="zh-CN"/>
        </w:rPr>
        <w:t>有未批先建行为的项目、参建企业三年内有</w:t>
      </w:r>
      <w:r>
        <w:rPr>
          <w:rFonts w:hint="eastAsia" w:ascii="仿宋_GB2312" w:hAnsi="仿宋_GB2312" w:eastAsia="仿宋_GB2312" w:cs="仿宋_GB2312"/>
          <w:sz w:val="32"/>
          <w:szCs w:val="32"/>
        </w:rPr>
        <w:t>失信行为或发生安全生产事故</w:t>
      </w:r>
      <w:r>
        <w:rPr>
          <w:rFonts w:hint="eastAsia" w:ascii="仿宋_GB2312" w:hAnsi="仿宋_GB2312" w:eastAsia="仿宋_GB2312" w:cs="仿宋_GB2312"/>
          <w:sz w:val="32"/>
          <w:szCs w:val="32"/>
          <w:lang w:eastAsia="zh-CN"/>
        </w:rPr>
        <w:t>的项目，均不适用分段办理</w:t>
      </w:r>
      <w:r>
        <w:rPr>
          <w:rFonts w:hint="eastAsia" w:ascii="仿宋_GB2312" w:hAnsi="仿宋_GB2312" w:eastAsia="仿宋_GB2312" w:cs="仿宋_GB2312"/>
          <w:sz w:val="32"/>
          <w:szCs w:val="32"/>
        </w:rPr>
        <w:t>施工许可证。</w:t>
      </w:r>
    </w:p>
    <w:p w14:paraId="5A84B57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三、审批流程</w:t>
      </w:r>
    </w:p>
    <w:p w14:paraId="3FAACCB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建设单位签署桩基工程施工</w:t>
      </w:r>
      <w:r>
        <w:rPr>
          <w:rFonts w:hint="eastAsia" w:ascii="仿宋_GB2312" w:hAnsi="仿宋_GB2312" w:eastAsia="仿宋_GB2312" w:cs="仿宋_GB2312"/>
          <w:sz w:val="32"/>
          <w:szCs w:val="32"/>
          <w:lang w:eastAsia="zh-CN"/>
        </w:rPr>
        <w:t>许</w:t>
      </w:r>
      <w:r>
        <w:rPr>
          <w:rFonts w:hint="eastAsia" w:ascii="仿宋_GB2312" w:hAnsi="仿宋_GB2312" w:eastAsia="仿宋_GB2312" w:cs="仿宋_GB2312"/>
          <w:sz w:val="32"/>
          <w:szCs w:val="32"/>
        </w:rPr>
        <w:t>可报建承诺书（见附件）后，通过</w:t>
      </w:r>
      <w:r>
        <w:rPr>
          <w:rFonts w:hint="eastAsia" w:ascii="仿宋_GB2312" w:hAnsi="仿宋_GB2312" w:eastAsia="仿宋_GB2312" w:cs="仿宋_GB2312"/>
          <w:sz w:val="32"/>
          <w:szCs w:val="32"/>
          <w:highlight w:val="yellow"/>
          <w:lang w:eastAsia="zh-CN"/>
        </w:rPr>
        <w:t>辽宁</w:t>
      </w:r>
      <w:r>
        <w:rPr>
          <w:rFonts w:hint="eastAsia" w:ascii="仿宋_GB2312" w:hAnsi="仿宋_GB2312" w:eastAsia="仿宋_GB2312" w:cs="仿宋_GB2312"/>
          <w:sz w:val="32"/>
          <w:szCs w:val="32"/>
          <w:highlight w:val="yellow"/>
        </w:rPr>
        <w:t>政务服务网工程建设审批专栏，</w:t>
      </w:r>
      <w:r>
        <w:rPr>
          <w:rFonts w:hint="eastAsia" w:ascii="仿宋_GB2312" w:hAnsi="仿宋_GB2312" w:eastAsia="仿宋_GB2312" w:cs="仿宋_GB2312"/>
          <w:sz w:val="32"/>
          <w:szCs w:val="32"/>
        </w:rPr>
        <w:t>进行施工许可网上申报。对于申报材料齐全并符合发放条件的工程建设项目，审批部门在</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个工作日内审核发放桩基工程施工许可证，对于不符合发放条件的，当场告知申报单位，并说明理由。</w:t>
      </w:r>
    </w:p>
    <w:p w14:paraId="76885D2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四、批后监管</w:t>
      </w:r>
    </w:p>
    <w:p w14:paraId="53DF8A2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（一）严禁通过分解项目规避办理施工许可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申请分阶段办理施工许可证的工程项目，以工程整体投资额或整体建筑面积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判断是否属于应当申请办理施工许可证范围。</w:t>
      </w:r>
    </w:p>
    <w:p w14:paraId="71BA938D">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（二）规范施工许可和竣工验收闭环管理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申请分阶段办理施工许可证的工程项目，在申请办理后一阶段施工许可证时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应标记前一阶段办理施工许可的相关信息。办理工程竣工验收的申报材料和档</w:t>
      </w:r>
      <w:r>
        <w:rPr>
          <w:rFonts w:hint="eastAsia" w:ascii="仿宋_GB2312" w:hAnsi="仿宋_GB2312" w:eastAsia="仿宋_GB2312" w:cs="仿宋_GB2312"/>
          <w:sz w:val="32"/>
          <w:szCs w:val="32"/>
          <w:lang w:eastAsia="zh-CN"/>
        </w:rPr>
        <w:t>案资料应包</w:t>
      </w:r>
      <w:r>
        <w:rPr>
          <w:rFonts w:hint="eastAsia" w:ascii="仿宋_GB2312" w:hAnsi="仿宋_GB2312" w:eastAsia="仿宋_GB2312" w:cs="仿宋_GB2312"/>
          <w:sz w:val="32"/>
          <w:szCs w:val="32"/>
        </w:rPr>
        <w:t>含各阶段施工许可证信息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开工时间为第一</w:t>
      </w:r>
      <w:r>
        <w:rPr>
          <w:rFonts w:hint="eastAsia" w:ascii="仿宋_GB2312" w:hAnsi="仿宋_GB2312" w:eastAsia="仿宋_GB2312" w:cs="仿宋_GB2312"/>
          <w:sz w:val="32"/>
          <w:szCs w:val="32"/>
          <w:lang w:eastAsia="zh-CN"/>
        </w:rPr>
        <w:t>阶段施工许可证开工时间。</w:t>
      </w:r>
    </w:p>
    <w:p w14:paraId="6349557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（三）工程项目参建各方，应认</w:t>
      </w:r>
      <w:r>
        <w:rPr>
          <w:rFonts w:hint="eastAsia" w:ascii="仿宋_GB2312" w:hAnsi="仿宋_GB2312" w:eastAsia="仿宋_GB2312" w:cs="仿宋_GB2312"/>
          <w:sz w:val="32"/>
          <w:szCs w:val="32"/>
        </w:rPr>
        <w:t>真履行工程质量安全主体责任，严格执</w:t>
      </w:r>
      <w:r>
        <w:rPr>
          <w:rFonts w:hint="eastAsia" w:ascii="仿宋_GB2312" w:hAnsi="仿宋_GB2312" w:eastAsia="仿宋_GB2312" w:cs="仿宋_GB2312"/>
          <w:sz w:val="32"/>
          <w:szCs w:val="32"/>
          <w:lang w:eastAsia="zh-CN"/>
        </w:rPr>
        <w:t>行工程建设法律法规</w:t>
      </w:r>
      <w:r>
        <w:rPr>
          <w:rFonts w:hint="eastAsia" w:ascii="仿宋_GB2312" w:hAnsi="仿宋_GB2312" w:eastAsia="仿宋_GB2312" w:cs="仿宋_GB2312"/>
          <w:sz w:val="32"/>
          <w:szCs w:val="32"/>
        </w:rPr>
        <w:t>和强制性标准，确保工程施工质量和安全。</w:t>
      </w:r>
    </w:p>
    <w:p w14:paraId="015593EE">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（四）强化执法检查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各县区住建部门要求加强审管衔接，实时共享施工许可审批和监管信息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对取得施工许可证后条件发生变化、延期开工、中止施工、前一阶段完工后未取得下一阶段施工许可擅自施工等行为进行检查，发现违法违规行为及时处理，确保工程质量安全</w:t>
      </w:r>
      <w:r>
        <w:rPr>
          <w:rFonts w:hint="eastAsia" w:ascii="仿宋_GB2312" w:hAnsi="仿宋_GB2312" w:eastAsia="仿宋_GB2312" w:cs="仿宋_GB2312"/>
          <w:sz w:val="32"/>
          <w:szCs w:val="32"/>
          <w:lang w:eastAsia="zh-CN"/>
        </w:rPr>
        <w:t>。</w:t>
      </w:r>
    </w:p>
    <w:p w14:paraId="0B464314">
      <w:pPr>
        <w:rPr>
          <w:rFonts w:hint="eastAsia" w:ascii="仿宋_GB2312" w:hAnsi="仿宋_GB2312" w:eastAsia="仿宋_GB2312" w:cs="仿宋_GB2312"/>
          <w:sz w:val="32"/>
          <w:szCs w:val="32"/>
        </w:rPr>
      </w:pPr>
    </w:p>
    <w:p w14:paraId="09341D32">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附件：桩基工程施工许可报建承诺书</w:t>
      </w:r>
    </w:p>
    <w:p w14:paraId="2B69CC6B">
      <w:pPr>
        <w:rPr>
          <w:rFonts w:hint="eastAsia" w:ascii="仿宋_GB2312" w:hAnsi="仿宋_GB2312" w:eastAsia="仿宋_GB2312" w:cs="仿宋_GB2312"/>
          <w:sz w:val="32"/>
          <w:szCs w:val="32"/>
        </w:rPr>
      </w:pPr>
    </w:p>
    <w:p w14:paraId="64358BF7">
      <w:pPr>
        <w:rPr>
          <w:rFonts w:hint="eastAsia" w:ascii="仿宋_GB2312" w:hAnsi="仿宋_GB2312" w:eastAsia="仿宋_GB2312" w:cs="仿宋_GB2312"/>
          <w:sz w:val="32"/>
          <w:szCs w:val="32"/>
        </w:rPr>
      </w:pPr>
    </w:p>
    <w:p w14:paraId="66D3A401">
      <w:pPr>
        <w:ind w:firstLine="4480" w:firstLineChars="14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阜新市住房和城乡建设局</w:t>
      </w:r>
    </w:p>
    <w:p w14:paraId="40F9B130">
      <w:pPr>
        <w:ind w:firstLine="5120" w:firstLineChars="16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2026年6月30日</w:t>
      </w:r>
    </w:p>
    <w:p w14:paraId="35CFBE99">
      <w:pPr>
        <w:rPr>
          <w:rFonts w:hint="eastAsia" w:ascii="仿宋_GB2312" w:hAnsi="仿宋_GB2312" w:eastAsia="仿宋_GB2312" w:cs="仿宋_GB2312"/>
          <w:sz w:val="32"/>
          <w:szCs w:val="32"/>
        </w:rPr>
      </w:pPr>
    </w:p>
    <w:p w14:paraId="2343FC91">
      <w:pPr>
        <w:rPr>
          <w:rFonts w:hint="eastAsia" w:ascii="仿宋_GB2312" w:hAnsi="仿宋_GB2312" w:eastAsia="仿宋_GB2312" w:cs="仿宋_GB2312"/>
          <w:sz w:val="32"/>
          <w:szCs w:val="32"/>
        </w:rPr>
      </w:pPr>
    </w:p>
    <w:p w14:paraId="63F4F54B">
      <w:pPr>
        <w:rPr>
          <w:rFonts w:hint="eastAsia" w:ascii="仿宋_GB2312" w:hAnsi="仿宋_GB2312" w:eastAsia="仿宋_GB2312" w:cs="仿宋_GB2312"/>
          <w:sz w:val="32"/>
          <w:szCs w:val="32"/>
        </w:rPr>
      </w:pPr>
    </w:p>
    <w:p w14:paraId="6ECC6F73">
      <w:pPr>
        <w:rPr>
          <w:rFonts w:hint="eastAsia" w:ascii="仿宋_GB2312" w:hAnsi="仿宋_GB2312" w:eastAsia="仿宋_GB2312" w:cs="仿宋_GB2312"/>
          <w:sz w:val="32"/>
          <w:szCs w:val="32"/>
        </w:rPr>
      </w:pPr>
    </w:p>
    <w:p w14:paraId="7FF5B984">
      <w:pPr>
        <w:rPr>
          <w:rFonts w:hint="eastAsia" w:ascii="仿宋_GB2312" w:hAnsi="仿宋_GB2312" w:eastAsia="仿宋_GB2312" w:cs="仿宋_GB2312"/>
          <w:sz w:val="32"/>
          <w:szCs w:val="32"/>
        </w:rPr>
      </w:pPr>
    </w:p>
    <w:p w14:paraId="6112201D">
      <w:pPr>
        <w:rPr>
          <w:rFonts w:hint="eastAsia" w:ascii="仿宋_GB2312" w:hAnsi="仿宋_GB2312" w:eastAsia="仿宋_GB2312" w:cs="仿宋_GB2312"/>
          <w:sz w:val="32"/>
          <w:szCs w:val="32"/>
        </w:rPr>
      </w:pPr>
    </w:p>
    <w:p w14:paraId="54C1A141">
      <w:pPr>
        <w:rPr>
          <w:rFonts w:hint="eastAsia" w:ascii="仿宋_GB2312" w:hAnsi="仿宋_GB2312" w:eastAsia="仿宋_GB2312" w:cs="仿宋_GB2312"/>
          <w:sz w:val="32"/>
          <w:szCs w:val="32"/>
        </w:rPr>
      </w:pPr>
    </w:p>
    <w:p w14:paraId="4DBA3CB6">
      <w:pPr>
        <w:rPr>
          <w:rFonts w:hint="eastAsia" w:ascii="仿宋_GB2312" w:hAnsi="仿宋_GB2312" w:eastAsia="仿宋_GB2312" w:cs="仿宋_GB2312"/>
          <w:sz w:val="32"/>
          <w:szCs w:val="32"/>
        </w:rPr>
      </w:pPr>
    </w:p>
    <w:p w14:paraId="59085F25">
      <w:pPr>
        <w:rPr>
          <w:rFonts w:hint="eastAsia" w:ascii="仿宋_GB2312" w:hAnsi="仿宋_GB2312" w:eastAsia="仿宋_GB2312" w:cs="仿宋_GB2312"/>
          <w:sz w:val="32"/>
          <w:szCs w:val="32"/>
        </w:rPr>
      </w:pPr>
    </w:p>
    <w:p w14:paraId="652CCE18">
      <w:pPr>
        <w:rPr>
          <w:rFonts w:hint="eastAsia" w:ascii="仿宋_GB2312" w:hAnsi="仿宋_GB2312" w:eastAsia="仿宋_GB2312" w:cs="仿宋_GB2312"/>
          <w:sz w:val="32"/>
          <w:szCs w:val="32"/>
        </w:rPr>
      </w:pPr>
    </w:p>
    <w:p w14:paraId="4F95DA5D">
      <w:pPr>
        <w:rPr>
          <w:rFonts w:hint="eastAsia" w:ascii="仿宋_GB2312" w:hAnsi="仿宋_GB2312" w:eastAsia="仿宋_GB2312" w:cs="仿宋_GB2312"/>
          <w:sz w:val="32"/>
          <w:szCs w:val="32"/>
        </w:rPr>
      </w:pPr>
    </w:p>
    <w:p w14:paraId="64CBED03">
      <w:pPr>
        <w:rPr>
          <w:rFonts w:hint="eastAsia" w:ascii="仿宋_GB2312" w:hAnsi="仿宋_GB2312" w:eastAsia="仿宋_GB2312" w:cs="仿宋_GB2312"/>
          <w:sz w:val="32"/>
          <w:szCs w:val="32"/>
        </w:rPr>
      </w:pPr>
    </w:p>
    <w:p w14:paraId="792AA785">
      <w:pPr>
        <w:rPr>
          <w:rFonts w:hint="eastAsia" w:ascii="仿宋_GB2312" w:hAnsi="仿宋_GB2312" w:eastAsia="仿宋_GB2312" w:cs="仿宋_GB2312"/>
          <w:sz w:val="32"/>
          <w:szCs w:val="32"/>
        </w:rPr>
      </w:pPr>
    </w:p>
    <w:p w14:paraId="0D2E1B38">
      <w:pPr>
        <w:rPr>
          <w:rFonts w:hint="eastAsia" w:ascii="仿宋_GB2312" w:hAnsi="仿宋_GB2312" w:eastAsia="仿宋_GB2312" w:cs="仿宋_GB2312"/>
          <w:sz w:val="32"/>
          <w:szCs w:val="32"/>
        </w:rPr>
      </w:pPr>
    </w:p>
    <w:p w14:paraId="7090F24F">
      <w:pPr>
        <w:rPr>
          <w:rFonts w:hint="eastAsia" w:ascii="仿宋_GB2312" w:hAnsi="仿宋_GB2312" w:eastAsia="仿宋_GB2312" w:cs="仿宋_GB2312"/>
          <w:sz w:val="32"/>
          <w:szCs w:val="32"/>
        </w:rPr>
      </w:pPr>
    </w:p>
    <w:p w14:paraId="769EAA89">
      <w:pPr>
        <w:rPr>
          <w:rFonts w:hint="eastAsia" w:ascii="仿宋_GB2312" w:hAnsi="仿宋_GB2312" w:eastAsia="仿宋_GB2312" w:cs="仿宋_GB2312"/>
          <w:sz w:val="32"/>
          <w:szCs w:val="32"/>
        </w:rPr>
      </w:pPr>
    </w:p>
    <w:p w14:paraId="5FBFF18C">
      <w:pPr>
        <w:rPr>
          <w:rFonts w:hint="eastAsia" w:ascii="仿宋_GB2312" w:hAnsi="仿宋_GB2312" w:eastAsia="仿宋_GB2312" w:cs="仿宋_GB2312"/>
          <w:sz w:val="32"/>
          <w:szCs w:val="32"/>
        </w:rPr>
      </w:pPr>
    </w:p>
    <w:p w14:paraId="25A21CC1">
      <w:pPr>
        <w:rPr>
          <w:rFonts w:hint="eastAsia" w:ascii="仿宋_GB2312" w:hAnsi="仿宋_GB2312" w:eastAsia="仿宋_GB2312" w:cs="仿宋_GB2312"/>
          <w:sz w:val="32"/>
          <w:szCs w:val="32"/>
        </w:rPr>
      </w:pPr>
    </w:p>
    <w:p w14:paraId="300A73DF">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桩基工程施工许可报建承诺书</w:t>
      </w:r>
    </w:p>
    <w:p w14:paraId="76513BA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本单位（工程名称）工程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申请办理桩基工程施工许可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现作出承诺如下：</w:t>
      </w:r>
    </w:p>
    <w:p w14:paraId="57AB556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1.</w:t>
      </w:r>
      <w:r>
        <w:rPr>
          <w:rFonts w:hint="eastAsia" w:ascii="仿宋_GB2312" w:hAnsi="仿宋_GB2312" w:eastAsia="仿宋_GB2312" w:cs="仿宋_GB2312"/>
          <w:sz w:val="32"/>
          <w:szCs w:val="32"/>
        </w:rPr>
        <w:t>已经知晓《</w:t>
      </w:r>
      <w:r>
        <w:rPr>
          <w:rFonts w:hint="eastAsia" w:ascii="仿宋_GB2312" w:hAnsi="仿宋_GB2312" w:eastAsia="仿宋_GB2312" w:cs="仿宋_GB2312"/>
          <w:sz w:val="32"/>
          <w:szCs w:val="32"/>
          <w:lang w:eastAsia="zh-CN"/>
        </w:rPr>
        <w:t>阜新市</w:t>
      </w:r>
      <w:r>
        <w:rPr>
          <w:rFonts w:hint="eastAsia" w:ascii="仿宋_GB2312" w:hAnsi="仿宋_GB2312" w:eastAsia="仿宋_GB2312" w:cs="仿宋_GB2312"/>
          <w:sz w:val="32"/>
          <w:szCs w:val="32"/>
        </w:rPr>
        <w:t>分阶段办理施工许可实施办法》全部内容，所填信息真实准确且是真实意愿表示。</w:t>
      </w:r>
    </w:p>
    <w:p w14:paraId="78C3CFFE">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2建筑工程后续上部结构送审</w:t>
      </w:r>
      <w:r>
        <w:rPr>
          <w:rFonts w:hint="eastAsia" w:ascii="仿宋_GB2312" w:hAnsi="仿宋_GB2312" w:eastAsia="仿宋_GB2312" w:cs="仿宋_GB2312"/>
          <w:sz w:val="32"/>
          <w:szCs w:val="32"/>
          <w:lang w:eastAsia="zh-CN"/>
        </w:rPr>
        <w:t>图纸</w:t>
      </w:r>
      <w:r>
        <w:rPr>
          <w:rFonts w:hint="eastAsia" w:ascii="仿宋_GB2312" w:hAnsi="仿宋_GB2312" w:eastAsia="仿宋_GB2312" w:cs="仿宋_GB2312"/>
          <w:sz w:val="32"/>
          <w:szCs w:val="32"/>
        </w:rPr>
        <w:t>与送审桩基施工图纸时的上部结构图纸一致，否则重新报审桩基施工图纸，并按照重新审查通过的桩基施工图纸施工、验收</w:t>
      </w:r>
      <w:r>
        <w:rPr>
          <w:rFonts w:hint="eastAsia" w:ascii="仿宋_GB2312" w:hAnsi="仿宋_GB2312" w:eastAsia="仿宋_GB2312" w:cs="仿宋_GB2312"/>
          <w:sz w:val="32"/>
          <w:szCs w:val="32"/>
          <w:lang w:eastAsia="zh-CN"/>
        </w:rPr>
        <w:t>。</w:t>
      </w:r>
    </w:p>
    <w:p w14:paraId="5921F06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3.</w:t>
      </w:r>
      <w:r>
        <w:rPr>
          <w:rFonts w:hint="eastAsia" w:ascii="仿宋_GB2312" w:hAnsi="仿宋_GB2312" w:eastAsia="仿宋_GB2312" w:cs="仿宋_GB2312"/>
          <w:sz w:val="32"/>
          <w:szCs w:val="32"/>
        </w:rPr>
        <w:t>自行承担规划变更，设计方案调整以及不可抗力等原因产生的风险和损失。</w:t>
      </w:r>
    </w:p>
    <w:p w14:paraId="06D45007">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w:t>
      </w:r>
      <w:r>
        <w:rPr>
          <w:rFonts w:hint="eastAsia" w:ascii="仿宋_GB2312" w:hAnsi="仿宋_GB2312" w:eastAsia="仿宋_GB2312" w:cs="仿宋_GB2312"/>
          <w:sz w:val="32"/>
          <w:szCs w:val="32"/>
        </w:rPr>
        <w:t>在主体工程施工前取得规划许可证和施工图设计文件审查合格证书，并取得主体工程施工许可证</w:t>
      </w:r>
      <w:r>
        <w:rPr>
          <w:rFonts w:hint="eastAsia" w:ascii="仿宋_GB2312" w:hAnsi="仿宋_GB2312" w:eastAsia="仿宋_GB2312" w:cs="仿宋_GB2312"/>
          <w:sz w:val="32"/>
          <w:szCs w:val="32"/>
          <w:lang w:eastAsia="zh-CN"/>
        </w:rPr>
        <w:t>。</w:t>
      </w:r>
    </w:p>
    <w:p w14:paraId="75D3C9A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5.</w:t>
      </w:r>
      <w:r>
        <w:rPr>
          <w:rFonts w:hint="eastAsia" w:ascii="仿宋_GB2312" w:hAnsi="仿宋_GB2312" w:eastAsia="仿宋_GB2312" w:cs="仿宋_GB2312"/>
          <w:sz w:val="32"/>
          <w:szCs w:val="32"/>
        </w:rPr>
        <w:t>违反承诺的，自愿接受失信联合惩戒，并依法依规承担相应责任。</w:t>
      </w:r>
    </w:p>
    <w:p w14:paraId="1ADCED33">
      <w:pPr>
        <w:rPr>
          <w:rFonts w:hint="eastAsia" w:ascii="仿宋_GB2312" w:hAnsi="仿宋_GB2312" w:eastAsia="仿宋_GB2312" w:cs="仿宋_GB2312"/>
          <w:sz w:val="32"/>
          <w:szCs w:val="32"/>
        </w:rPr>
      </w:pPr>
    </w:p>
    <w:p w14:paraId="07202F01">
      <w:pPr>
        <w:rPr>
          <w:rFonts w:hint="eastAsia" w:ascii="仿宋_GB2312" w:hAnsi="仿宋_GB2312" w:eastAsia="仿宋_GB2312" w:cs="仿宋_GB2312"/>
          <w:sz w:val="32"/>
          <w:szCs w:val="32"/>
        </w:rPr>
      </w:pPr>
    </w:p>
    <w:p w14:paraId="0FF06971">
      <w:pPr>
        <w:rPr>
          <w:rFonts w:hint="eastAsia" w:ascii="仿宋_GB2312" w:hAnsi="仿宋_GB2312" w:eastAsia="仿宋_GB2312" w:cs="仿宋_GB2312"/>
          <w:sz w:val="32"/>
          <w:szCs w:val="32"/>
        </w:rPr>
      </w:pPr>
    </w:p>
    <w:p w14:paraId="0F7A0229">
      <w:pPr>
        <w:ind w:firstLine="4160" w:firstLineChars="13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承诺单位：（建设单位公章）</w:t>
      </w:r>
    </w:p>
    <w:p w14:paraId="73B41554">
      <w:pPr>
        <w:ind w:firstLine="4800" w:firstLineChars="15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2026年6月30日</w:t>
      </w:r>
    </w:p>
    <w:p w14:paraId="6B504C56"/>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CB3A29"/>
    <w:rsid w:val="377D2BA6"/>
    <w:rsid w:val="3BF63264"/>
    <w:rsid w:val="3EAB0813"/>
    <w:rsid w:val="74CF6877"/>
    <w:rsid w:val="EF7F83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Style w:val="2"/>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1525</Words>
  <Characters>1543</Characters>
  <Lines>0</Lines>
  <Paragraphs>0</Paragraphs>
  <TotalTime>76</TotalTime>
  <ScaleCrop>false</ScaleCrop>
  <LinksUpToDate>false</LinksUpToDate>
  <CharactersWithSpaces>1543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Administrator</dc:creator>
  <cp:lastModifiedBy>跟着感觉走</cp:lastModifiedBy>
  <dcterms:modified xsi:type="dcterms:W3CDTF">2026-07-06T08:06:54Z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eyJoZGlkIjoiNjBiMzc2MzgyNzdjMTllNzFiYTM3OWFhMjVkZjUzZjIiLCJ1c2VySWQiOiI0NTc2MjI2OTQifQ==</vt:lpwstr>
  </property>
  <property fmtid="{D5CDD505-2E9C-101B-9397-08002B2CF9AE}" pid="4" name="ICV">
    <vt:lpwstr>DE8688A7A8BA447E9AA2677F56177588_13</vt:lpwstr>
  </property>
</Properties>
</file>