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880D73">
      <w:pPr>
        <w:spacing w:line="570" w:lineRule="exact"/>
        <w:jc w:val="center"/>
        <w:rPr>
          <w:rFonts w:ascii="Times New Roman" w:hAnsi="Times New Roman" w:cs="Times New Roman" w:eastAsiaTheme="majorEastAsia"/>
          <w:b/>
          <w:sz w:val="44"/>
          <w:szCs w:val="44"/>
        </w:rPr>
      </w:pPr>
    </w:p>
    <w:p w14:paraId="1BE01944">
      <w:pPr>
        <w:spacing w:line="570" w:lineRule="exact"/>
        <w:jc w:val="center"/>
        <w:rPr>
          <w:rFonts w:ascii="Times New Roman" w:hAnsi="Times New Roman" w:cs="Times New Roman" w:eastAsiaTheme="majorEastAsia"/>
          <w:b/>
          <w:sz w:val="44"/>
          <w:szCs w:val="44"/>
        </w:rPr>
      </w:pPr>
    </w:p>
    <w:p w14:paraId="7B5B1D7E">
      <w:pPr>
        <w:spacing w:line="570" w:lineRule="exact"/>
        <w:jc w:val="center"/>
        <w:rPr>
          <w:rFonts w:ascii="Times New Roman" w:hAnsi="Times New Roman" w:cs="Times New Roman" w:eastAsiaTheme="majorEastAsia"/>
          <w:b/>
          <w:sz w:val="44"/>
          <w:szCs w:val="44"/>
        </w:rPr>
      </w:pPr>
    </w:p>
    <w:p w14:paraId="54C9A1EC">
      <w:pPr>
        <w:ind w:firstLine="640" w:firstLineChars="200"/>
        <w:jc w:val="right"/>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阜住建建管</w:t>
      </w:r>
      <w:r>
        <w:rPr>
          <w:rFonts w:hint="default" w:ascii="仿宋_GB2312" w:hAnsi="仿宋_GB2312" w:eastAsia="仿宋_GB2312" w:cs="仿宋_GB2312"/>
          <w:sz w:val="32"/>
          <w:szCs w:val="32"/>
          <w:lang w:val="en" w:eastAsia="zh-CN"/>
        </w:rPr>
        <w:t>[</w:t>
      </w:r>
      <w:r>
        <w:rPr>
          <w:rFonts w:hint="eastAsia" w:ascii="仿宋_GB2312" w:hAnsi="仿宋_GB2312" w:eastAsia="仿宋_GB2312" w:cs="仿宋_GB2312"/>
          <w:sz w:val="32"/>
          <w:szCs w:val="32"/>
          <w:lang w:val="en-US" w:eastAsia="zh-CN"/>
        </w:rPr>
        <w:t>2026</w:t>
      </w:r>
      <w:r>
        <w:rPr>
          <w:rFonts w:hint="default" w:ascii="仿宋_GB2312" w:hAnsi="仿宋_GB2312" w:eastAsia="仿宋_GB2312" w:cs="仿宋_GB2312"/>
          <w:sz w:val="32"/>
          <w:szCs w:val="32"/>
          <w:lang w:val="en" w:eastAsia="zh-CN"/>
        </w:rPr>
        <w:t>]</w:t>
      </w:r>
      <w:r>
        <w:rPr>
          <w:rFonts w:hint="eastAsia" w:ascii="仿宋_GB2312" w:hAnsi="仿宋_GB2312" w:eastAsia="仿宋_GB2312" w:cs="仿宋_GB2312"/>
          <w:sz w:val="32"/>
          <w:szCs w:val="32"/>
          <w:lang w:val="en-US" w:eastAsia="zh-CN"/>
        </w:rPr>
        <w:t>12号</w:t>
      </w:r>
    </w:p>
    <w:p w14:paraId="5E66A89F">
      <w:pPr>
        <w:jc w:val="center"/>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阜新市住建局关于核准2026年第二批建筑业企业资质延续的公告</w:t>
      </w:r>
    </w:p>
    <w:p w14:paraId="21E39350">
      <w:pPr>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各县、区住建局，各建筑业企业：</w:t>
      </w:r>
    </w:p>
    <w:p w14:paraId="335C302C">
      <w:pPr>
        <w:ind w:firstLine="640" w:firstLineChars="200"/>
        <w:jc w:val="both"/>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根据《中华人民共和国建筑法》和《建筑业企业资质管理规定》（住建部令第22号）等有关规定，现将我局审查核实的辽宁中岳建设工程有限公司所申请的建筑业企业资质延续的名单予以公布。</w:t>
      </w:r>
    </w:p>
    <w:p w14:paraId="2B33C860">
      <w:pPr>
        <w:ind w:firstLine="640" w:firstLineChars="200"/>
        <w:jc w:val="both"/>
        <w:rPr>
          <w:rFonts w:hint="eastAsia" w:ascii="仿宋_GB2312" w:hAnsi="仿宋_GB2312" w:eastAsia="仿宋_GB2312" w:cs="仿宋_GB2312"/>
          <w:sz w:val="32"/>
          <w:szCs w:val="32"/>
          <w:lang w:val="en-US" w:eastAsia="zh-CN"/>
        </w:rPr>
      </w:pPr>
    </w:p>
    <w:p w14:paraId="0E18F0A5">
      <w:pPr>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附件：2026年第二批核实建筑业企业资质延续的企业名单</w:t>
      </w:r>
    </w:p>
    <w:p w14:paraId="2AC7A5B5">
      <w:pPr>
        <w:ind w:firstLine="640" w:firstLineChars="200"/>
        <w:jc w:val="both"/>
        <w:rPr>
          <w:rFonts w:hint="eastAsia" w:ascii="仿宋_GB2312" w:hAnsi="仿宋_GB2312" w:eastAsia="仿宋_GB2312" w:cs="仿宋_GB2312"/>
          <w:sz w:val="32"/>
          <w:szCs w:val="32"/>
          <w:lang w:val="en-US" w:eastAsia="zh-CN"/>
        </w:rPr>
      </w:pPr>
    </w:p>
    <w:p w14:paraId="4DE61411">
      <w:pPr>
        <w:jc w:val="both"/>
        <w:rPr>
          <w:rFonts w:hint="eastAsia" w:ascii="仿宋_GB2312" w:hAnsi="仿宋_GB2312" w:eastAsia="仿宋_GB2312" w:cs="仿宋_GB2312"/>
          <w:sz w:val="32"/>
          <w:szCs w:val="32"/>
          <w:lang w:val="en-US" w:eastAsia="zh-CN"/>
        </w:rPr>
      </w:pPr>
    </w:p>
    <w:p w14:paraId="06EF7DAE">
      <w:pPr>
        <w:ind w:firstLine="4480" w:firstLineChars="14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阜新市住房和城乡建设局</w:t>
      </w:r>
    </w:p>
    <w:p w14:paraId="6A2E1C2B">
      <w:pPr>
        <w:ind w:firstLine="5120" w:firstLineChars="16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2026年5月11日</w:t>
      </w:r>
    </w:p>
    <w:p w14:paraId="247B0E1F">
      <w:pPr>
        <w:ind w:firstLine="640" w:firstLineChars="200"/>
        <w:jc w:val="both"/>
        <w:rPr>
          <w:rFonts w:hint="eastAsia" w:ascii="仿宋_GB2312" w:hAnsi="仿宋_GB2312" w:eastAsia="仿宋_GB2312" w:cs="仿宋_GB2312"/>
          <w:sz w:val="32"/>
          <w:szCs w:val="32"/>
          <w:lang w:val="en-US" w:eastAsia="zh-CN"/>
        </w:rPr>
      </w:pPr>
    </w:p>
    <w:p w14:paraId="3E50A612">
      <w:pPr>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（此件公开发布）</w:t>
      </w:r>
    </w:p>
    <w:p w14:paraId="555974A8">
      <w:pPr>
        <w:pStyle w:val="3"/>
        <w:bidi w:val="0"/>
        <w:jc w:val="center"/>
        <w:rPr>
          <w:rFonts w:hint="default"/>
          <w:sz w:val="36"/>
          <w:szCs w:val="36"/>
          <w:lang w:val="en-US" w:eastAsia="zh-CN"/>
        </w:rPr>
      </w:pPr>
      <w:r>
        <w:rPr>
          <w:rFonts w:hint="default"/>
          <w:sz w:val="36"/>
          <w:szCs w:val="36"/>
          <w:lang w:val="en-US" w:eastAsia="zh-CN"/>
        </w:rPr>
        <w:t>2026年第二批核准建筑业企业资质延续的企业名单</w:t>
      </w:r>
    </w:p>
    <w:tbl>
      <w:tblPr>
        <w:tblStyle w:val="5"/>
        <w:tblW w:w="97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Pr>
      <w:tblGrid>
        <w:gridCol w:w="1200"/>
        <w:gridCol w:w="4840"/>
        <w:gridCol w:w="3663"/>
      </w:tblGrid>
      <w:tr w14:paraId="7BF29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968" w:hRule="atLeast"/>
        </w:trPr>
        <w:tc>
          <w:tcPr>
            <w:tcW w:w="1200" w:type="dxa"/>
            <w:vAlign w:val="center"/>
          </w:tcPr>
          <w:p w14:paraId="7B393C02">
            <w:pPr>
              <w:pStyle w:val="2"/>
              <w:ind w:left="0" w:leftChars="0" w:firstLine="300" w:firstLineChars="100"/>
              <w:jc w:val="both"/>
              <w:rPr>
                <w:rFonts w:hint="default"/>
                <w:sz w:val="30"/>
                <w:szCs w:val="30"/>
                <w:vertAlign w:val="baseline"/>
                <w:lang w:val="en-US" w:eastAsia="zh-CN"/>
              </w:rPr>
            </w:pPr>
            <w:r>
              <w:rPr>
                <w:rFonts w:hint="eastAsia"/>
                <w:sz w:val="30"/>
                <w:szCs w:val="30"/>
                <w:vertAlign w:val="baseline"/>
                <w:lang w:val="en-US" w:eastAsia="zh-CN"/>
              </w:rPr>
              <w:t>序号</w:t>
            </w:r>
          </w:p>
        </w:tc>
        <w:tc>
          <w:tcPr>
            <w:tcW w:w="4840" w:type="dxa"/>
            <w:vAlign w:val="center"/>
          </w:tcPr>
          <w:p w14:paraId="789C091A">
            <w:pPr>
              <w:pStyle w:val="2"/>
              <w:ind w:left="0" w:leftChars="0" w:firstLine="0" w:firstLineChars="0"/>
              <w:jc w:val="center"/>
              <w:rPr>
                <w:rFonts w:hint="default"/>
                <w:sz w:val="30"/>
                <w:szCs w:val="30"/>
                <w:vertAlign w:val="baseline"/>
                <w:lang w:val="en-US" w:eastAsia="zh-CN"/>
              </w:rPr>
            </w:pPr>
            <w:r>
              <w:rPr>
                <w:rFonts w:hint="eastAsia"/>
                <w:sz w:val="30"/>
                <w:szCs w:val="30"/>
                <w:vertAlign w:val="baseline"/>
                <w:lang w:val="en-US" w:eastAsia="zh-CN"/>
              </w:rPr>
              <w:t>企业名称</w:t>
            </w:r>
          </w:p>
        </w:tc>
        <w:tc>
          <w:tcPr>
            <w:tcW w:w="3663" w:type="dxa"/>
            <w:vAlign w:val="center"/>
          </w:tcPr>
          <w:p w14:paraId="72C97DAD">
            <w:pPr>
              <w:pStyle w:val="2"/>
              <w:jc w:val="center"/>
              <w:rPr>
                <w:rFonts w:hint="default"/>
                <w:sz w:val="30"/>
                <w:szCs w:val="30"/>
                <w:vertAlign w:val="baseline"/>
                <w:lang w:val="en-US" w:eastAsia="zh-CN"/>
              </w:rPr>
            </w:pPr>
            <w:r>
              <w:rPr>
                <w:rFonts w:hint="default"/>
                <w:sz w:val="30"/>
                <w:szCs w:val="30"/>
                <w:vertAlign w:val="baseline"/>
                <w:lang w:val="en-US" w:eastAsia="zh-CN"/>
              </w:rPr>
              <w:t>核准延续资质等级</w:t>
            </w:r>
          </w:p>
        </w:tc>
      </w:tr>
      <w:tr w14:paraId="5A273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1618" w:hRule="atLeast"/>
        </w:trPr>
        <w:tc>
          <w:tcPr>
            <w:tcW w:w="1200" w:type="dxa"/>
            <w:vAlign w:val="center"/>
          </w:tcPr>
          <w:p w14:paraId="70A06CDA">
            <w:pPr>
              <w:pStyle w:val="2"/>
              <w:jc w:val="both"/>
              <w:rPr>
                <w:rFonts w:hint="default"/>
                <w:sz w:val="30"/>
                <w:szCs w:val="30"/>
                <w:vertAlign w:val="baseline"/>
                <w:lang w:val="en-US" w:eastAsia="zh-CN"/>
              </w:rPr>
            </w:pPr>
            <w:r>
              <w:rPr>
                <w:rFonts w:hint="eastAsia"/>
                <w:sz w:val="30"/>
                <w:szCs w:val="30"/>
                <w:vertAlign w:val="baseline"/>
                <w:lang w:val="en-US" w:eastAsia="zh-CN"/>
              </w:rPr>
              <w:t>1</w:t>
            </w:r>
          </w:p>
        </w:tc>
        <w:tc>
          <w:tcPr>
            <w:tcW w:w="4840" w:type="dxa"/>
            <w:vAlign w:val="center"/>
          </w:tcPr>
          <w:p w14:paraId="2966D170">
            <w:pPr>
              <w:pStyle w:val="2"/>
              <w:jc w:val="both"/>
              <w:rPr>
                <w:rFonts w:hint="default"/>
                <w:sz w:val="30"/>
                <w:szCs w:val="30"/>
                <w:vertAlign w:val="baseline"/>
                <w:lang w:val="en-US" w:eastAsia="zh-CN"/>
              </w:rPr>
            </w:pPr>
            <w:r>
              <w:rPr>
                <w:rFonts w:hint="default"/>
                <w:sz w:val="30"/>
                <w:szCs w:val="30"/>
                <w:vertAlign w:val="baseline"/>
                <w:lang w:val="en-US" w:eastAsia="zh-CN"/>
              </w:rPr>
              <w:t>辽宁中岳建设工程有限公司</w:t>
            </w:r>
          </w:p>
        </w:tc>
        <w:tc>
          <w:tcPr>
            <w:tcW w:w="3663" w:type="dxa"/>
            <w:vAlign w:val="center"/>
          </w:tcPr>
          <w:p w14:paraId="004268CA">
            <w:pPr>
              <w:pStyle w:val="2"/>
              <w:jc w:val="center"/>
              <w:rPr>
                <w:rFonts w:hint="default"/>
                <w:sz w:val="30"/>
                <w:szCs w:val="30"/>
                <w:vertAlign w:val="baseline"/>
                <w:lang w:val="en-US" w:eastAsia="zh-CN"/>
              </w:rPr>
            </w:pPr>
            <w:r>
              <w:rPr>
                <w:rFonts w:hint="default"/>
                <w:sz w:val="30"/>
                <w:szCs w:val="30"/>
                <w:vertAlign w:val="baseline"/>
                <w:lang w:val="en-US" w:eastAsia="zh-CN"/>
              </w:rPr>
              <w:t>施工劳务不分等级</w:t>
            </w:r>
          </w:p>
        </w:tc>
      </w:tr>
    </w:tbl>
    <w:p w14:paraId="417B0CB4">
      <w:pPr>
        <w:pStyle w:val="2"/>
        <w:rPr>
          <w:rFonts w:hint="default"/>
          <w:lang w:val="en-US" w:eastAsia="zh-CN"/>
        </w:rPr>
      </w:pPr>
      <w:bookmarkStart w:id="0" w:name="_GoBack"/>
      <w:bookmarkEnd w:id="0"/>
    </w:p>
    <w:sectPr>
      <w:pgSz w:w="11906" w:h="16838"/>
      <w:pgMar w:top="2069" w:right="1474" w:bottom="1956"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embedRegular r:id="rId1" w:fontKey="{E36AD94E-AAF8-407D-A0B0-255709175EE9}"/>
  </w:font>
  <w:font w:name="仿宋">
    <w:panose1 w:val="02010609060101010101"/>
    <w:charset w:val="86"/>
    <w:family w:val="auto"/>
    <w:pitch w:val="default"/>
    <w:sig w:usb0="800002BF" w:usb1="38CF7CFA" w:usb2="00000016" w:usb3="00000000" w:csb0="00040001" w:csb1="00000000"/>
  </w:font>
  <w:font w:name="方正小标宋简体">
    <w:panose1 w:val="02000000000000000000"/>
    <w:charset w:val="86"/>
    <w:family w:val="auto"/>
    <w:pitch w:val="default"/>
    <w:sig w:usb0="00000001" w:usb1="08000000" w:usb2="00000000" w:usb3="00000000" w:csb0="00040000" w:csb1="00000000"/>
    <w:embedRegular r:id="rId2" w:fontKey="{7D968103-F6D4-4F3F-8A24-4EE0B019F77C}"/>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Y1YmUxZDBhYWI3OWVkZjc1NWMwZGJmYTVjYjhkNTgifQ=="/>
  </w:docVars>
  <w:rsids>
    <w:rsidRoot w:val="640C5919"/>
    <w:rsid w:val="08020CF7"/>
    <w:rsid w:val="08EE7852"/>
    <w:rsid w:val="13A03384"/>
    <w:rsid w:val="1E1D6E5F"/>
    <w:rsid w:val="30410A5D"/>
    <w:rsid w:val="30DE1346"/>
    <w:rsid w:val="394E4C11"/>
    <w:rsid w:val="577ACF92"/>
    <w:rsid w:val="5FCF7EFA"/>
    <w:rsid w:val="640C5919"/>
    <w:rsid w:val="66D616D5"/>
    <w:rsid w:val="6DF2EE4C"/>
    <w:rsid w:val="6F7A64A3"/>
    <w:rsid w:val="76EC1876"/>
    <w:rsid w:val="77754F8C"/>
    <w:rsid w:val="7E597B33"/>
    <w:rsid w:val="7F3B6C68"/>
    <w:rsid w:val="DCDD9174"/>
    <w:rsid w:val="F3BF372B"/>
    <w:rsid w:val="FDDB2E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customStyle="1" w:styleId="2">
    <w:name w:val="正文文本缩进 21"/>
    <w:basedOn w:val="1"/>
    <w:qFormat/>
    <w:uiPriority w:val="0"/>
    <w:pPr>
      <w:spacing w:line="480" w:lineRule="auto"/>
      <w:ind w:left="200" w:leftChars="200"/>
    </w:pPr>
    <w:rPr>
      <w:rFonts w:ascii="Times New Roman" w:hAnsi="Times New Roman" w:eastAsia="宋体" w:cs="Times New Roman"/>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183</Words>
  <Characters>201</Characters>
  <Lines>0</Lines>
  <Paragraphs>0</Paragraphs>
  <TotalTime>11</TotalTime>
  <ScaleCrop>false</ScaleCrop>
  <LinksUpToDate>false</LinksUpToDate>
  <CharactersWithSpaces>201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2023-06-09T16:11:00Z</dcterms:created>
  <dc:creator>皓天</dc:creator>
  <cp:lastModifiedBy>凌云</cp:lastModifiedBy>
  <cp:lastPrinted>2023-06-09T16:24:00Z</cp:lastPrinted>
  <dcterms:modified xsi:type="dcterms:W3CDTF">2026-05-12T06:06:17Z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4BA5CC3CCEB6470289DAE9B42984A246_11</vt:lpwstr>
  </property>
  <property fmtid="{D5CDD505-2E9C-101B-9397-08002B2CF9AE}" pid="4" name="KSOTemplateDocerSaveRecord">
    <vt:lpwstr>eyJoZGlkIjoiNjBiMzc2MzgyNzdjMTllNzFiYTM3OWFhMjVkZjUzZjIiLCJ1c2VySWQiOiI0NTc2MjI2OTQifQ==</vt:lpwstr>
  </property>
</Properties>
</file>